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448B" w14:textId="0ECE41D7" w:rsidR="00582A1E" w:rsidRDefault="002F5F83" w:rsidP="00582A1E">
      <w:pPr>
        <w:jc w:val="center"/>
        <w:rPr>
          <w:b/>
          <w:bCs/>
          <w:color w:val="FF0000"/>
          <w:sz w:val="72"/>
        </w:rPr>
      </w:pPr>
      <w:r>
        <w:rPr>
          <w:b/>
          <w:bCs/>
          <w:color w:val="FF0000"/>
          <w:sz w:val="96"/>
        </w:rPr>
        <w:t xml:space="preserve">Monetative-Austria </w:t>
      </w:r>
    </w:p>
    <w:p w14:paraId="077C58C0" w14:textId="111E1EF4" w:rsidR="00A127FC" w:rsidRPr="000341D2" w:rsidRDefault="006E3817" w:rsidP="00582A1E">
      <w:pPr>
        <w:jc w:val="center"/>
        <w:rPr>
          <w:b/>
          <w:bCs/>
          <w:color w:val="FF0000"/>
          <w:sz w:val="72"/>
        </w:rPr>
      </w:pPr>
      <w:r>
        <w:t>i</w:t>
      </w:r>
      <w:r w:rsidR="00A127FC">
        <w:t>n Gründung</w:t>
      </w:r>
    </w:p>
    <w:p w14:paraId="48655F78" w14:textId="77777777" w:rsidR="00582A1E" w:rsidRDefault="00582A1E" w:rsidP="00582A1E">
      <w:pPr>
        <w:jc w:val="center"/>
        <w:rPr>
          <w:b/>
          <w:bCs/>
          <w:color w:val="FF0000"/>
          <w:sz w:val="28"/>
        </w:rPr>
      </w:pPr>
    </w:p>
    <w:p w14:paraId="740C4E64" w14:textId="77777777" w:rsidR="00582A1E" w:rsidRPr="000341D2" w:rsidRDefault="00582A1E" w:rsidP="00582A1E">
      <w:pPr>
        <w:jc w:val="center"/>
        <w:rPr>
          <w:b/>
          <w:bCs/>
          <w:color w:val="FF0000"/>
          <w:sz w:val="40"/>
        </w:rPr>
      </w:pPr>
      <w:r w:rsidRPr="000341D2">
        <w:rPr>
          <w:b/>
          <w:bCs/>
          <w:color w:val="FF0000"/>
          <w:sz w:val="40"/>
        </w:rPr>
        <w:t>Wir fordern Vollgeld!</w:t>
      </w:r>
    </w:p>
    <w:p w14:paraId="17283D54" w14:textId="77777777" w:rsidR="00582A1E" w:rsidRPr="001C0915" w:rsidRDefault="00582A1E" w:rsidP="00582A1E">
      <w:pPr>
        <w:jc w:val="center"/>
        <w:rPr>
          <w:b/>
          <w:bCs/>
          <w:color w:val="FF0000"/>
          <w:sz w:val="28"/>
        </w:rPr>
      </w:pPr>
      <w:r w:rsidRPr="001C0915">
        <w:rPr>
          <w:b/>
          <w:bCs/>
          <w:color w:val="FF0000"/>
          <w:sz w:val="28"/>
        </w:rPr>
        <w:t>Die Bürgergesellschaft muss endlich K</w:t>
      </w:r>
      <w:r>
        <w:rPr>
          <w:b/>
          <w:bCs/>
          <w:color w:val="FF0000"/>
          <w:sz w:val="28"/>
        </w:rPr>
        <w:t>ompetenz über ihr Geld erlangen!</w:t>
      </w:r>
    </w:p>
    <w:p w14:paraId="1EB9E708" w14:textId="77777777" w:rsidR="00E633BB" w:rsidRDefault="00E633BB" w:rsidP="00E633BB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Ja zu (öko-sozialer) Marktwirtschaft und zu demokratischer Gewaltenteilung. </w:t>
      </w:r>
    </w:p>
    <w:p w14:paraId="1D0CB29A" w14:textId="3CF05501" w:rsidR="00582A1E" w:rsidRDefault="00304F29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>Geldschöpfun</w:t>
      </w:r>
      <w:r w:rsidR="002F5F83">
        <w:t xml:space="preserve">g ist ein Privileg, das nur der Zentralbank </w:t>
      </w:r>
      <w:r>
        <w:t xml:space="preserve">zusteht. </w:t>
      </w:r>
      <w:r w:rsidR="00796D81">
        <w:t xml:space="preserve">Die Geldschöpfung, auch die von Buch- bzw. Giralgeld, </w:t>
      </w:r>
      <w:r w:rsidR="00582A1E">
        <w:t xml:space="preserve">muss in öffentliche Hand. </w:t>
      </w:r>
      <w:r w:rsidR="00F82B0D">
        <w:rPr>
          <w:noProof/>
        </w:rPr>
        <w:t>Der Staat muss endlich seiner Verantwortung nachkommen.</w:t>
      </w:r>
      <w:bookmarkStart w:id="0" w:name="_GoBack"/>
      <w:bookmarkEnd w:id="0"/>
    </w:p>
    <w:p w14:paraId="42AC120B" w14:textId="642401F5" w:rsidR="00582A1E" w:rsidRDefault="00582A1E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Die Geldverwendung bleibt beim Bürger! Die Geschäftsbanken </w:t>
      </w:r>
      <w:r w:rsidR="00D31367">
        <w:t>operieren</w:t>
      </w:r>
      <w:r>
        <w:t xml:space="preserve"> </w:t>
      </w:r>
      <w:r w:rsidR="00D31367">
        <w:t>privatwirt</w:t>
      </w:r>
      <w:r w:rsidR="002F5F83">
        <w:softHyphen/>
      </w:r>
      <w:r w:rsidR="00D31367">
        <w:t xml:space="preserve">schaftlich. Sie sammeln Spargelder ein, </w:t>
      </w:r>
      <w:r>
        <w:t>vergeben Kredite</w:t>
      </w:r>
      <w:r w:rsidR="00D31367">
        <w:t xml:space="preserve"> und verwalten Vermögen ihrer Kunden</w:t>
      </w:r>
      <w:r>
        <w:t xml:space="preserve">. </w:t>
      </w:r>
    </w:p>
    <w:p w14:paraId="273C68D1" w14:textId="5697491D" w:rsidR="0039228C" w:rsidRDefault="0039228C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Dürfen Private Geld schöpfen? Nein! Auch Geschäftsbanken sollen es nicht dürfen! </w:t>
      </w:r>
      <w:r w:rsidR="00796D81">
        <w:t xml:space="preserve">Sie schöpfen </w:t>
      </w:r>
      <w:r w:rsidR="00304F29">
        <w:t xml:space="preserve">aber </w:t>
      </w:r>
      <w:r w:rsidR="00796D81">
        <w:t xml:space="preserve">das gesamte Giral- bzw. Buchgeld. Das macht heute </w:t>
      </w:r>
      <w:r>
        <w:t>85% der Geldmenge</w:t>
      </w:r>
      <w:r w:rsidR="00796D81">
        <w:t xml:space="preserve"> aus</w:t>
      </w:r>
      <w:r>
        <w:t xml:space="preserve">. Die Tendenz ist weiter steigend. </w:t>
      </w:r>
    </w:p>
    <w:p w14:paraId="659E73F5" w14:textId="7F5C89EC" w:rsidR="00E633BB" w:rsidRDefault="00582A1E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Die Überlassung von </w:t>
      </w:r>
      <w:r w:rsidR="00796D81">
        <w:t>(Buch</w:t>
      </w:r>
      <w:r w:rsidR="00796D81">
        <w:noBreakHyphen/>
        <w:t>)</w:t>
      </w:r>
      <w:r>
        <w:t>Geldschöpfung an Geschäftsbanken ver</w:t>
      </w:r>
      <w:r w:rsidR="00E633BB">
        <w:t xml:space="preserve">letzt den Gleichheitsgrundsatz. </w:t>
      </w:r>
    </w:p>
    <w:p w14:paraId="50A47010" w14:textId="25B7CB0F" w:rsidR="00582A1E" w:rsidRDefault="0039228C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>Geschäftsbanken blähen mit selbstgemachtem (Buch</w:t>
      </w:r>
      <w:r>
        <w:noBreakHyphen/>
        <w:t xml:space="preserve">)Geld das Finanzsystem auf. </w:t>
      </w:r>
      <w:r w:rsidR="00E633BB">
        <w:t xml:space="preserve">Geldschöpfung </w:t>
      </w:r>
      <w:r>
        <w:t xml:space="preserve">durch Geschäftsbanken </w:t>
      </w:r>
      <w:r w:rsidR="00E633BB">
        <w:t xml:space="preserve">ist der Treibstoff für (schwere) Finanzkrisen. </w:t>
      </w:r>
    </w:p>
    <w:p w14:paraId="79D5D6D9" w14:textId="14E383F2" w:rsidR="00582A1E" w:rsidRDefault="00582A1E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>Vollgeld leistet einen wichtigen Beitrag zur Gesundung des Geld- und Finanzsystems.</w:t>
      </w:r>
      <w:r w:rsidR="0039228C">
        <w:t xml:space="preserve"> </w:t>
      </w:r>
      <w:r>
        <w:t xml:space="preserve">Bei Einführung von Vollgeld </w:t>
      </w:r>
      <w:r w:rsidR="0039228C">
        <w:t xml:space="preserve">kann der Staat einen </w:t>
      </w:r>
      <w:r>
        <w:t>Großteil der Staat</w:t>
      </w:r>
      <w:r w:rsidR="00796D81">
        <w:t>s</w:t>
      </w:r>
      <w:r>
        <w:t xml:space="preserve">schulden </w:t>
      </w:r>
      <w:r w:rsidR="0039228C">
        <w:t>zurückzahlen.</w:t>
      </w:r>
      <w:r>
        <w:t xml:space="preserve"> </w:t>
      </w:r>
    </w:p>
    <w:p w14:paraId="27983503" w14:textId="12E093B6" w:rsidR="0039228C" w:rsidRDefault="00582A1E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Das jetzige Geldsystem </w:t>
      </w:r>
      <w:r w:rsidR="0039228C">
        <w:t>macht die Reichen reicher, die Armen ärmer. Bürger rebellieren zu Recht, wenn sie</w:t>
      </w:r>
      <w:r w:rsidR="00137E0B">
        <w:t xml:space="preserve"> unverantwortlich handelnde</w:t>
      </w:r>
      <w:r w:rsidR="0039228C">
        <w:t xml:space="preserve"> </w:t>
      </w:r>
      <w:r w:rsidR="002F5F83">
        <w:t xml:space="preserve">Banker und Spekulanten </w:t>
      </w:r>
      <w:r w:rsidR="00137E0B">
        <w:t>retten müssen.</w:t>
      </w:r>
      <w:r w:rsidR="0039228C">
        <w:t xml:space="preserve"> </w:t>
      </w:r>
    </w:p>
    <w:p w14:paraId="1BEC25BD" w14:textId="36697E72" w:rsidR="002D593E" w:rsidRDefault="00582A1E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>Setzen wir ein Zeichen gegen den Zerfall</w:t>
      </w:r>
      <w:r w:rsidR="00D31367">
        <w:t xml:space="preserve"> unser</w:t>
      </w:r>
      <w:r w:rsidR="00E11E9F">
        <w:t>er</w:t>
      </w:r>
      <w:r w:rsidR="00D31367">
        <w:t xml:space="preserve"> Gesellschaft</w:t>
      </w:r>
      <w:r>
        <w:t xml:space="preserve">. Setzen wir den Hebel dort an, wo er wirkt. </w:t>
      </w:r>
    </w:p>
    <w:p w14:paraId="1BA031BA" w14:textId="0184D5DA" w:rsidR="00582A1E" w:rsidRDefault="00E11E9F" w:rsidP="00582A1E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Wir fordern Vollgeld! </w:t>
      </w:r>
      <w:r w:rsidR="00137E0B">
        <w:t>Vollgeld ist ein</w:t>
      </w:r>
      <w:r w:rsidR="002D593E">
        <w:t xml:space="preserve"> </w:t>
      </w:r>
      <w:r w:rsidR="00137E0B">
        <w:t xml:space="preserve">kleiner, vernünftiger </w:t>
      </w:r>
      <w:r w:rsidR="002D593E">
        <w:t>Eingriff mit großen Wirkungen!</w:t>
      </w:r>
    </w:p>
    <w:p w14:paraId="6BA07FD0" w14:textId="77777777" w:rsidR="00582A1E" w:rsidRDefault="00582A1E" w:rsidP="00582A1E">
      <w:pPr>
        <w:spacing w:before="120"/>
      </w:pPr>
    </w:p>
    <w:p w14:paraId="07544733" w14:textId="77777777" w:rsidR="00582A1E" w:rsidRPr="00475F58" w:rsidRDefault="00582A1E" w:rsidP="00582A1E">
      <w:pPr>
        <w:spacing w:before="120"/>
        <w:jc w:val="center"/>
        <w:rPr>
          <w:b/>
          <w:caps/>
          <w:color w:val="FF0000"/>
          <w:sz w:val="24"/>
        </w:rPr>
      </w:pPr>
      <w:r w:rsidRPr="00475F58">
        <w:rPr>
          <w:b/>
          <w:caps/>
          <w:color w:val="FF0000"/>
          <w:sz w:val="24"/>
        </w:rPr>
        <w:t>Vollgeld   •   für ein normal funktionierendes Finanzsystem</w:t>
      </w:r>
    </w:p>
    <w:p w14:paraId="473C3416" w14:textId="77777777" w:rsidR="00582A1E" w:rsidRDefault="00582A1E" w:rsidP="00582A1E">
      <w:pPr>
        <w:spacing w:before="120"/>
        <w:jc w:val="center"/>
        <w:rPr>
          <w:b/>
          <w:color w:val="FF0000"/>
          <w:sz w:val="28"/>
        </w:rPr>
      </w:pPr>
    </w:p>
    <w:p w14:paraId="6BA7118C" w14:textId="77777777" w:rsidR="00E16DC4" w:rsidRDefault="00582A1E" w:rsidP="00582A1E">
      <w:pPr>
        <w:spacing w:before="120"/>
        <w:jc w:val="center"/>
        <w:rPr>
          <w:b/>
          <w:color w:val="FF0000"/>
          <w:sz w:val="28"/>
        </w:rPr>
      </w:pPr>
      <w:r w:rsidRPr="00C21822">
        <w:rPr>
          <w:b/>
          <w:color w:val="FF0000"/>
          <w:sz w:val="28"/>
        </w:rPr>
        <w:t>RETT</w:t>
      </w:r>
      <w:r>
        <w:rPr>
          <w:b/>
          <w:color w:val="FF0000"/>
          <w:sz w:val="28"/>
        </w:rPr>
        <w:t xml:space="preserve">ET DIE BÜRGERGESELLSCHAFT  •  </w:t>
      </w:r>
      <w:r w:rsidRPr="00C21822">
        <w:rPr>
          <w:b/>
          <w:color w:val="FF0000"/>
          <w:sz w:val="28"/>
        </w:rPr>
        <w:t>RETTET DIE DEMOKRATIE</w:t>
      </w:r>
    </w:p>
    <w:p w14:paraId="035914BC" w14:textId="77777777" w:rsidR="00A127FC" w:rsidRDefault="00A127FC" w:rsidP="00E633BB">
      <w:pPr>
        <w:jc w:val="center"/>
        <w:rPr>
          <w:b/>
          <w:color w:val="FF0000"/>
          <w:sz w:val="28"/>
        </w:rPr>
      </w:pPr>
    </w:p>
    <w:p w14:paraId="0B7D20EE" w14:textId="6CC03F22" w:rsidR="00582A1E" w:rsidRDefault="00A127FC" w:rsidP="00E633BB">
      <w:pPr>
        <w:jc w:val="center"/>
      </w:pPr>
      <w:r>
        <w:rPr>
          <w:color w:val="000000" w:themeColor="text1"/>
        </w:rPr>
        <w:t>Ver</w:t>
      </w:r>
      <w:r w:rsidR="00582A1E" w:rsidRPr="00A127FC">
        <w:rPr>
          <w:color w:val="000000" w:themeColor="text1"/>
        </w:rPr>
        <w:t>a</w:t>
      </w:r>
      <w:r w:rsidR="00582A1E">
        <w:t>ntwortlich</w:t>
      </w:r>
      <w:r w:rsidR="00E633BB">
        <w:t xml:space="preserve"> für den Inhalt</w:t>
      </w:r>
      <w:r w:rsidR="00582A1E">
        <w:t>: Dr. Raimund Di</w:t>
      </w:r>
      <w:r w:rsidR="00E633BB">
        <w:t>etz, Wirtschaftswissenschaftler</w:t>
      </w:r>
      <w:r w:rsidR="00582A1E">
        <w:t>.</w:t>
      </w:r>
    </w:p>
    <w:p w14:paraId="5A64F984" w14:textId="42B568EB" w:rsidR="00F13A6E" w:rsidRDefault="00A127FC" w:rsidP="00582A1E">
      <w:pPr>
        <w:spacing w:before="120"/>
        <w:jc w:val="center"/>
      </w:pPr>
      <w:r>
        <w:t>raimund.dietz@gmail.com</w:t>
      </w:r>
    </w:p>
    <w:sectPr w:rsidR="00F13A6E" w:rsidSect="002F5F83">
      <w:pgSz w:w="11906" w:h="16838"/>
      <w:pgMar w:top="284" w:right="170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25FC" w14:textId="77777777" w:rsidR="007E7D21" w:rsidRDefault="007E7D21" w:rsidP="00582A1E">
      <w:pPr>
        <w:spacing w:after="0" w:line="240" w:lineRule="auto"/>
      </w:pPr>
      <w:r>
        <w:separator/>
      </w:r>
    </w:p>
  </w:endnote>
  <w:endnote w:type="continuationSeparator" w:id="0">
    <w:p w14:paraId="31904EE6" w14:textId="77777777" w:rsidR="007E7D21" w:rsidRDefault="007E7D21" w:rsidP="0058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5937" w14:textId="77777777" w:rsidR="007E7D21" w:rsidRDefault="007E7D21" w:rsidP="00582A1E">
      <w:pPr>
        <w:spacing w:after="0" w:line="240" w:lineRule="auto"/>
      </w:pPr>
      <w:r>
        <w:separator/>
      </w:r>
    </w:p>
  </w:footnote>
  <w:footnote w:type="continuationSeparator" w:id="0">
    <w:p w14:paraId="5ADADE04" w14:textId="77777777" w:rsidR="007E7D21" w:rsidRDefault="007E7D21" w:rsidP="0058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A4826"/>
    <w:multiLevelType w:val="hybridMultilevel"/>
    <w:tmpl w:val="31EC7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305CDC-DDB8-487B-9F84-4E37111F973E}"/>
    <w:docVar w:name="dgnword-eventsink" w:val="422631040"/>
  </w:docVars>
  <w:rsids>
    <w:rsidRoot w:val="00582A1E"/>
    <w:rsid w:val="0008494E"/>
    <w:rsid w:val="00137E0B"/>
    <w:rsid w:val="001B151C"/>
    <w:rsid w:val="001F2741"/>
    <w:rsid w:val="002D593E"/>
    <w:rsid w:val="002F5F83"/>
    <w:rsid w:val="00304F29"/>
    <w:rsid w:val="0039228C"/>
    <w:rsid w:val="00582A1E"/>
    <w:rsid w:val="00587994"/>
    <w:rsid w:val="006A3ECB"/>
    <w:rsid w:val="006C450C"/>
    <w:rsid w:val="006E3817"/>
    <w:rsid w:val="00796D81"/>
    <w:rsid w:val="007A3082"/>
    <w:rsid w:val="007B6602"/>
    <w:rsid w:val="007E7D21"/>
    <w:rsid w:val="008C23C7"/>
    <w:rsid w:val="008C6ED5"/>
    <w:rsid w:val="00941AC0"/>
    <w:rsid w:val="00A127FC"/>
    <w:rsid w:val="00AA1053"/>
    <w:rsid w:val="00B30BB2"/>
    <w:rsid w:val="00D0438E"/>
    <w:rsid w:val="00D31367"/>
    <w:rsid w:val="00D47DD6"/>
    <w:rsid w:val="00E11E9F"/>
    <w:rsid w:val="00E16DC4"/>
    <w:rsid w:val="00E633BB"/>
    <w:rsid w:val="00F82B0D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AFAA"/>
  <w15:chartTrackingRefBased/>
  <w15:docId w15:val="{BCFAFD4B-20F0-466D-8078-D5437245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2A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A1E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2A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2A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2A1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7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Dietz</dc:creator>
  <cp:keywords/>
  <dc:description/>
  <cp:lastModifiedBy>Raimund Dietz</cp:lastModifiedBy>
  <cp:revision>11</cp:revision>
  <cp:lastPrinted>2016-10-01T06:57:00Z</cp:lastPrinted>
  <dcterms:created xsi:type="dcterms:W3CDTF">2016-09-30T16:57:00Z</dcterms:created>
  <dcterms:modified xsi:type="dcterms:W3CDTF">2018-05-12T06:00:00Z</dcterms:modified>
</cp:coreProperties>
</file>